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cs="宋体"/>
          <w:b/>
          <w:bCs/>
          <w:sz w:val="40"/>
          <w:szCs w:val="44"/>
        </w:rPr>
      </w:pPr>
      <w:r>
        <w:rPr>
          <w:rFonts w:hint="eastAsia" w:cs="宋体"/>
          <w:b/>
          <w:bCs/>
          <w:sz w:val="40"/>
          <w:szCs w:val="44"/>
        </w:rPr>
        <w:t>毕节市财贸学校食堂</w:t>
      </w:r>
      <w:r>
        <w:rPr>
          <w:rFonts w:hint="eastAsia" w:cs="宋体"/>
          <w:b/>
          <w:bCs/>
          <w:sz w:val="40"/>
          <w:szCs w:val="44"/>
          <w:lang w:val="en-US" w:eastAsia="zh-CN"/>
        </w:rPr>
        <w:t>引进食材配送企业</w:t>
      </w:r>
      <w:r>
        <w:rPr>
          <w:rFonts w:hint="eastAsia" w:cs="宋体"/>
          <w:b/>
          <w:bCs/>
          <w:sz w:val="40"/>
          <w:szCs w:val="44"/>
        </w:rPr>
        <w:t>项目招标评分标准</w:t>
      </w:r>
    </w:p>
    <w:tbl>
      <w:tblPr>
        <w:tblStyle w:val="7"/>
        <w:tblW w:w="1601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6"/>
        <w:gridCol w:w="1796"/>
        <w:gridCol w:w="119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</w:rPr>
              <w:t>分类</w:t>
            </w:r>
          </w:p>
        </w:tc>
        <w:tc>
          <w:tcPr>
            <w:tcW w:w="13703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</w:rPr>
              <w:t>评分项目与分值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</w:p>
        </w:tc>
        <w:tc>
          <w:tcPr>
            <w:tcW w:w="13703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投标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报价</w:t>
            </w:r>
          </w:p>
        </w:tc>
        <w:tc>
          <w:tcPr>
            <w:tcW w:w="17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仿宋_GB2312" w:eastAsia="仿宋_GB2312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30分</w:t>
            </w:r>
          </w:p>
        </w:tc>
        <w:tc>
          <w:tcPr>
            <w:tcW w:w="119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both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食材报价表（附件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）中所有食材报价的总和为投标报价，有效的投标报价中的最低价为评标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基准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价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按照下列公示计算每位投标人的投标价格得分：投标报价得分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=（评标基准分/投标报价）×30×100%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3" w:hRule="atLeast"/>
        </w:trPr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left="210" w:hanging="240" w:hangingChars="100"/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服务方案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35分</w:t>
            </w:r>
          </w:p>
        </w:tc>
        <w:tc>
          <w:tcPr>
            <w:tcW w:w="1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both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 xml:space="preserve">1.配送服务的指导思想和服务目标：详细完整得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-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分；基本满足得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.9-0.1分，缺项0分；</w:t>
            </w:r>
          </w:p>
          <w:p>
            <w:pPr>
              <w:widowControl/>
              <w:spacing w:line="240" w:lineRule="atLeast"/>
              <w:jc w:val="both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2.针对配送服务的工作方法及实施方案：方案详细完整得5-3分；方案基本满足得2.9-0.1分，缺项0分；</w:t>
            </w:r>
          </w:p>
          <w:p>
            <w:pPr>
              <w:widowControl/>
              <w:spacing w:line="240" w:lineRule="atLeast"/>
              <w:jc w:val="both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3.配送任务及方法专题说明，详细完整得4-2分；基本满足得1.9-0.1 分；缺项0分；</w:t>
            </w:r>
          </w:p>
          <w:p>
            <w:pPr>
              <w:widowControl/>
              <w:spacing w:line="240" w:lineRule="atLeast"/>
              <w:jc w:val="both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4.服务质量控制及保证措施，详细完整得3-1分；基本满足得0.9-0.1 分；缺项0分；</w:t>
            </w:r>
          </w:p>
          <w:p>
            <w:pPr>
              <w:widowControl/>
              <w:spacing w:line="240" w:lineRule="atLeast"/>
              <w:jc w:val="both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5.进度控制及保证措施，详细完整得3-1分；基本满足得0.9-0.1 分；缺项0分；</w:t>
            </w:r>
          </w:p>
          <w:p>
            <w:pPr>
              <w:widowControl/>
              <w:spacing w:line="240" w:lineRule="atLeast"/>
              <w:jc w:val="both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6.组织协调的工作任务及方法专题说明，详细完整得3-1分；基本满足得0.9-0.1 分；缺项0分；</w:t>
            </w:r>
          </w:p>
          <w:p>
            <w:pPr>
              <w:widowControl/>
              <w:spacing w:line="240" w:lineRule="atLeast"/>
              <w:jc w:val="both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7.配送服务中的重点要点及分析：详细完整得 5-3分；基本满足得2.9-0.1分，缺项0分；</w:t>
            </w:r>
          </w:p>
          <w:p>
            <w:pPr>
              <w:widowControl/>
              <w:spacing w:line="240" w:lineRule="atLeast"/>
              <w:jc w:val="both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8.物力配合、人员配备和项目组织管理方案，详细完整得3-1分；基本满足得0.9-0.1 分；缺项0分；</w:t>
            </w:r>
          </w:p>
          <w:p>
            <w:pPr>
              <w:widowControl/>
              <w:spacing w:line="240" w:lineRule="atLeast"/>
              <w:jc w:val="both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9.公司管理制度，详细完整得3-1分；基本满足得0.9-0.1 分；缺项0分；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1" w:hRule="atLeast"/>
        </w:trPr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供应商类似业绩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1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both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供应商承担过国有企事业单位及党政行政机关食堂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食材配送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项目的，每提供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1份印证材料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得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分，最高得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20分；</w:t>
            </w:r>
          </w:p>
          <w:p>
            <w:pPr>
              <w:widowControl/>
              <w:spacing w:line="240" w:lineRule="atLeast"/>
              <w:jc w:val="both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br w:type="textWrapping"/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注：类似业绩以合同协议书为证明材料，如合同协议书未能反映出相关指标的，则还需提交其他能够证明相关指标的证明材料。以上证明材料提供复印件加盖公章，未提供证明材料或证明材料不满足要求的，不予认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突发事件应急预案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10分</w:t>
            </w:r>
          </w:p>
        </w:tc>
        <w:tc>
          <w:tcPr>
            <w:tcW w:w="1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both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根据供应商突发事件应急预案的全面性、合理性等进行横向比较：优秀得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-10分，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良好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得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分，中等得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分，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没有得不得分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2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食材配送质量承诺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5分</w:t>
            </w:r>
          </w:p>
        </w:tc>
        <w:tc>
          <w:tcPr>
            <w:tcW w:w="1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both"/>
              <w:rPr>
                <w:rFonts w:ascii="仿宋_GB2312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供应商提供承诺，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保证配送的食材质量达到安全、卫生等国家相关标准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</w:rPr>
              <w:t>，最高得5分（承诺书内容和格式自拟）。</w:t>
            </w:r>
          </w:p>
        </w:tc>
      </w:tr>
    </w:tbl>
    <w:p>
      <w:pPr>
        <w:spacing w:line="240" w:lineRule="auto"/>
        <w:rPr>
          <w:rFonts w:ascii="仿宋_GB2312" w:eastAsia="仿宋_GB2312"/>
          <w:sz w:val="28"/>
          <w:szCs w:val="28"/>
        </w:rPr>
      </w:pPr>
    </w:p>
    <w:sectPr>
      <w:headerReference r:id="rId3" w:type="default"/>
      <w:footerReference r:id="rId4" w:type="default"/>
      <w:pgSz w:w="16838" w:h="11906" w:orient="landscape"/>
      <w:pgMar w:top="567" w:right="567" w:bottom="567" w:left="567" w:header="567" w:footer="56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uto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oNotHyphenateCaps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U4ZWQ1MmEyMzhmMzVhOGIwNDE0ZDk4NmZlMGFjYzkifQ=="/>
  </w:docVars>
  <w:rsids>
    <w:rsidRoot w:val="003E6C00"/>
    <w:rsid w:val="000002CE"/>
    <w:rsid w:val="0000623D"/>
    <w:rsid w:val="00011A4C"/>
    <w:rsid w:val="00011D86"/>
    <w:rsid w:val="00020C43"/>
    <w:rsid w:val="000222F3"/>
    <w:rsid w:val="000248BD"/>
    <w:rsid w:val="00034E29"/>
    <w:rsid w:val="00035251"/>
    <w:rsid w:val="00036B12"/>
    <w:rsid w:val="000436CC"/>
    <w:rsid w:val="000467E2"/>
    <w:rsid w:val="000672F7"/>
    <w:rsid w:val="00070D16"/>
    <w:rsid w:val="000767F2"/>
    <w:rsid w:val="00080B05"/>
    <w:rsid w:val="00081F99"/>
    <w:rsid w:val="000820E5"/>
    <w:rsid w:val="00083570"/>
    <w:rsid w:val="00086543"/>
    <w:rsid w:val="00094878"/>
    <w:rsid w:val="000A4705"/>
    <w:rsid w:val="000A501E"/>
    <w:rsid w:val="000A6AF7"/>
    <w:rsid w:val="000B52AF"/>
    <w:rsid w:val="000B570B"/>
    <w:rsid w:val="000D2A69"/>
    <w:rsid w:val="000D7F47"/>
    <w:rsid w:val="000E46A0"/>
    <w:rsid w:val="000E4B74"/>
    <w:rsid w:val="000F070E"/>
    <w:rsid w:val="000F45C1"/>
    <w:rsid w:val="001005CD"/>
    <w:rsid w:val="00103A55"/>
    <w:rsid w:val="00105837"/>
    <w:rsid w:val="001077BF"/>
    <w:rsid w:val="001148DB"/>
    <w:rsid w:val="00124485"/>
    <w:rsid w:val="00124D5A"/>
    <w:rsid w:val="00131C88"/>
    <w:rsid w:val="00133782"/>
    <w:rsid w:val="00136D8E"/>
    <w:rsid w:val="00141CE6"/>
    <w:rsid w:val="00152AA4"/>
    <w:rsid w:val="00154460"/>
    <w:rsid w:val="00154AC3"/>
    <w:rsid w:val="00155371"/>
    <w:rsid w:val="00155A67"/>
    <w:rsid w:val="001613A1"/>
    <w:rsid w:val="001709D0"/>
    <w:rsid w:val="00171C69"/>
    <w:rsid w:val="00174491"/>
    <w:rsid w:val="00175F32"/>
    <w:rsid w:val="001762C9"/>
    <w:rsid w:val="00176EB0"/>
    <w:rsid w:val="0017711A"/>
    <w:rsid w:val="001774C4"/>
    <w:rsid w:val="0018282E"/>
    <w:rsid w:val="00193819"/>
    <w:rsid w:val="00194743"/>
    <w:rsid w:val="0019610F"/>
    <w:rsid w:val="0019719A"/>
    <w:rsid w:val="00197F4C"/>
    <w:rsid w:val="001A1ADF"/>
    <w:rsid w:val="001B0E99"/>
    <w:rsid w:val="001B10E7"/>
    <w:rsid w:val="001B3281"/>
    <w:rsid w:val="001C2DA7"/>
    <w:rsid w:val="001C3B42"/>
    <w:rsid w:val="001C5B02"/>
    <w:rsid w:val="001C5B2B"/>
    <w:rsid w:val="001D201E"/>
    <w:rsid w:val="001D49BC"/>
    <w:rsid w:val="001D6118"/>
    <w:rsid w:val="001E08B2"/>
    <w:rsid w:val="001E15C0"/>
    <w:rsid w:val="001E4266"/>
    <w:rsid w:val="001E591A"/>
    <w:rsid w:val="001F0AE6"/>
    <w:rsid w:val="001F5E62"/>
    <w:rsid w:val="00202178"/>
    <w:rsid w:val="002026EF"/>
    <w:rsid w:val="002059DC"/>
    <w:rsid w:val="00207308"/>
    <w:rsid w:val="002075B4"/>
    <w:rsid w:val="00211068"/>
    <w:rsid w:val="002141C1"/>
    <w:rsid w:val="002213DB"/>
    <w:rsid w:val="0022507B"/>
    <w:rsid w:val="0024179C"/>
    <w:rsid w:val="00243D5E"/>
    <w:rsid w:val="00244171"/>
    <w:rsid w:val="0025394E"/>
    <w:rsid w:val="002552E2"/>
    <w:rsid w:val="00261BDA"/>
    <w:rsid w:val="00262179"/>
    <w:rsid w:val="00265B71"/>
    <w:rsid w:val="00265BB8"/>
    <w:rsid w:val="00270A18"/>
    <w:rsid w:val="002740EF"/>
    <w:rsid w:val="00287CC6"/>
    <w:rsid w:val="002908D1"/>
    <w:rsid w:val="002920DA"/>
    <w:rsid w:val="00293995"/>
    <w:rsid w:val="00295792"/>
    <w:rsid w:val="002A4FE0"/>
    <w:rsid w:val="002A597A"/>
    <w:rsid w:val="002B2496"/>
    <w:rsid w:val="002B41F8"/>
    <w:rsid w:val="002B4D48"/>
    <w:rsid w:val="002C0602"/>
    <w:rsid w:val="002C2392"/>
    <w:rsid w:val="002C55E6"/>
    <w:rsid w:val="002C6F8F"/>
    <w:rsid w:val="002D0085"/>
    <w:rsid w:val="002D472F"/>
    <w:rsid w:val="002E60E5"/>
    <w:rsid w:val="002F4194"/>
    <w:rsid w:val="002F48B9"/>
    <w:rsid w:val="002F6112"/>
    <w:rsid w:val="002F6198"/>
    <w:rsid w:val="00300AC1"/>
    <w:rsid w:val="00300ED7"/>
    <w:rsid w:val="00304F59"/>
    <w:rsid w:val="003059BC"/>
    <w:rsid w:val="00320595"/>
    <w:rsid w:val="00323BBD"/>
    <w:rsid w:val="00324E14"/>
    <w:rsid w:val="00331A2F"/>
    <w:rsid w:val="003464F0"/>
    <w:rsid w:val="00347C89"/>
    <w:rsid w:val="00351E58"/>
    <w:rsid w:val="00357E1A"/>
    <w:rsid w:val="00361459"/>
    <w:rsid w:val="00363256"/>
    <w:rsid w:val="0036353E"/>
    <w:rsid w:val="00366099"/>
    <w:rsid w:val="00370290"/>
    <w:rsid w:val="00373F22"/>
    <w:rsid w:val="00384EB9"/>
    <w:rsid w:val="00386C6A"/>
    <w:rsid w:val="00387E42"/>
    <w:rsid w:val="00391EC6"/>
    <w:rsid w:val="00393774"/>
    <w:rsid w:val="00393E8D"/>
    <w:rsid w:val="00394427"/>
    <w:rsid w:val="003947A8"/>
    <w:rsid w:val="00395953"/>
    <w:rsid w:val="00396291"/>
    <w:rsid w:val="00396495"/>
    <w:rsid w:val="0039769D"/>
    <w:rsid w:val="00397DC8"/>
    <w:rsid w:val="003A0358"/>
    <w:rsid w:val="003A4252"/>
    <w:rsid w:val="003B04FA"/>
    <w:rsid w:val="003B6C9F"/>
    <w:rsid w:val="003D1708"/>
    <w:rsid w:val="003D3941"/>
    <w:rsid w:val="003D53A8"/>
    <w:rsid w:val="003D5FB6"/>
    <w:rsid w:val="003D6EAA"/>
    <w:rsid w:val="003D7291"/>
    <w:rsid w:val="003D7603"/>
    <w:rsid w:val="003E2F76"/>
    <w:rsid w:val="003E4769"/>
    <w:rsid w:val="003E6C00"/>
    <w:rsid w:val="003F2192"/>
    <w:rsid w:val="003F64E0"/>
    <w:rsid w:val="003F69A5"/>
    <w:rsid w:val="003F7112"/>
    <w:rsid w:val="003F7617"/>
    <w:rsid w:val="004072CA"/>
    <w:rsid w:val="00407AF5"/>
    <w:rsid w:val="00415402"/>
    <w:rsid w:val="004169E0"/>
    <w:rsid w:val="004176BC"/>
    <w:rsid w:val="00423A8E"/>
    <w:rsid w:val="00424B00"/>
    <w:rsid w:val="00424F5C"/>
    <w:rsid w:val="00425F54"/>
    <w:rsid w:val="00432D36"/>
    <w:rsid w:val="00433736"/>
    <w:rsid w:val="00434820"/>
    <w:rsid w:val="00434D6D"/>
    <w:rsid w:val="00437E4F"/>
    <w:rsid w:val="00441332"/>
    <w:rsid w:val="00441E89"/>
    <w:rsid w:val="00444011"/>
    <w:rsid w:val="00454626"/>
    <w:rsid w:val="00456261"/>
    <w:rsid w:val="00461DCF"/>
    <w:rsid w:val="004623BF"/>
    <w:rsid w:val="0046784B"/>
    <w:rsid w:val="00474F04"/>
    <w:rsid w:val="00477D07"/>
    <w:rsid w:val="00483975"/>
    <w:rsid w:val="00486069"/>
    <w:rsid w:val="0048643A"/>
    <w:rsid w:val="00490295"/>
    <w:rsid w:val="004947F8"/>
    <w:rsid w:val="004A5D1D"/>
    <w:rsid w:val="004B2498"/>
    <w:rsid w:val="004B4CF7"/>
    <w:rsid w:val="004B7319"/>
    <w:rsid w:val="004C483B"/>
    <w:rsid w:val="004C5AA8"/>
    <w:rsid w:val="004C5F20"/>
    <w:rsid w:val="004C64C1"/>
    <w:rsid w:val="004D1B4F"/>
    <w:rsid w:val="004D5732"/>
    <w:rsid w:val="004E41D6"/>
    <w:rsid w:val="004E50EE"/>
    <w:rsid w:val="004E6689"/>
    <w:rsid w:val="004F0970"/>
    <w:rsid w:val="004F0C02"/>
    <w:rsid w:val="004F3A56"/>
    <w:rsid w:val="004F3D30"/>
    <w:rsid w:val="004F5F6E"/>
    <w:rsid w:val="004F7ABF"/>
    <w:rsid w:val="00501413"/>
    <w:rsid w:val="00503315"/>
    <w:rsid w:val="00512653"/>
    <w:rsid w:val="005237FF"/>
    <w:rsid w:val="00523B24"/>
    <w:rsid w:val="005268B0"/>
    <w:rsid w:val="00533973"/>
    <w:rsid w:val="00534A65"/>
    <w:rsid w:val="00547FB0"/>
    <w:rsid w:val="00551867"/>
    <w:rsid w:val="005563D8"/>
    <w:rsid w:val="00556AEA"/>
    <w:rsid w:val="00557C84"/>
    <w:rsid w:val="00562320"/>
    <w:rsid w:val="0056293F"/>
    <w:rsid w:val="00571491"/>
    <w:rsid w:val="00571B5F"/>
    <w:rsid w:val="005750B4"/>
    <w:rsid w:val="00575D92"/>
    <w:rsid w:val="00576802"/>
    <w:rsid w:val="005810A2"/>
    <w:rsid w:val="005810AA"/>
    <w:rsid w:val="005826E2"/>
    <w:rsid w:val="00584AAA"/>
    <w:rsid w:val="0058720D"/>
    <w:rsid w:val="005A20B5"/>
    <w:rsid w:val="005A61BC"/>
    <w:rsid w:val="005B7F8E"/>
    <w:rsid w:val="005C46CC"/>
    <w:rsid w:val="005C6188"/>
    <w:rsid w:val="005D03B7"/>
    <w:rsid w:val="005D4EF3"/>
    <w:rsid w:val="005D61D7"/>
    <w:rsid w:val="005D7996"/>
    <w:rsid w:val="005E4FB6"/>
    <w:rsid w:val="005E658E"/>
    <w:rsid w:val="005E68F5"/>
    <w:rsid w:val="005E71CE"/>
    <w:rsid w:val="005F5F0B"/>
    <w:rsid w:val="005F7BD7"/>
    <w:rsid w:val="006005EE"/>
    <w:rsid w:val="00601F0A"/>
    <w:rsid w:val="0060300C"/>
    <w:rsid w:val="006042AB"/>
    <w:rsid w:val="006059EC"/>
    <w:rsid w:val="00605A90"/>
    <w:rsid w:val="00607CE0"/>
    <w:rsid w:val="0061277F"/>
    <w:rsid w:val="00613F6A"/>
    <w:rsid w:val="006257A2"/>
    <w:rsid w:val="00633849"/>
    <w:rsid w:val="00641B48"/>
    <w:rsid w:val="00641DB8"/>
    <w:rsid w:val="00642397"/>
    <w:rsid w:val="00644488"/>
    <w:rsid w:val="00646AD0"/>
    <w:rsid w:val="00650976"/>
    <w:rsid w:val="0065112B"/>
    <w:rsid w:val="0066493A"/>
    <w:rsid w:val="00671F9C"/>
    <w:rsid w:val="006837DA"/>
    <w:rsid w:val="00685DDB"/>
    <w:rsid w:val="006861FE"/>
    <w:rsid w:val="00687D20"/>
    <w:rsid w:val="00693867"/>
    <w:rsid w:val="00695795"/>
    <w:rsid w:val="006A0B41"/>
    <w:rsid w:val="006A2D0B"/>
    <w:rsid w:val="006A4C8D"/>
    <w:rsid w:val="006A68CC"/>
    <w:rsid w:val="006B154E"/>
    <w:rsid w:val="006B2784"/>
    <w:rsid w:val="006B2AC2"/>
    <w:rsid w:val="006B2D80"/>
    <w:rsid w:val="006B66C4"/>
    <w:rsid w:val="006C203E"/>
    <w:rsid w:val="006C36D3"/>
    <w:rsid w:val="006C7E73"/>
    <w:rsid w:val="006D23ED"/>
    <w:rsid w:val="006D4181"/>
    <w:rsid w:val="006D7BFB"/>
    <w:rsid w:val="006E0801"/>
    <w:rsid w:val="006E5AEB"/>
    <w:rsid w:val="006F1B31"/>
    <w:rsid w:val="006F4C24"/>
    <w:rsid w:val="0070287A"/>
    <w:rsid w:val="00711C49"/>
    <w:rsid w:val="00716C8E"/>
    <w:rsid w:val="00730289"/>
    <w:rsid w:val="00731CBF"/>
    <w:rsid w:val="0073464F"/>
    <w:rsid w:val="00734855"/>
    <w:rsid w:val="00735DD9"/>
    <w:rsid w:val="00740869"/>
    <w:rsid w:val="007417B6"/>
    <w:rsid w:val="00743B65"/>
    <w:rsid w:val="00744953"/>
    <w:rsid w:val="00747664"/>
    <w:rsid w:val="00747D2B"/>
    <w:rsid w:val="0075005C"/>
    <w:rsid w:val="00751E99"/>
    <w:rsid w:val="007535DC"/>
    <w:rsid w:val="00757B1C"/>
    <w:rsid w:val="00757FF2"/>
    <w:rsid w:val="00761C1D"/>
    <w:rsid w:val="00762CDA"/>
    <w:rsid w:val="00763082"/>
    <w:rsid w:val="00764E52"/>
    <w:rsid w:val="00765D79"/>
    <w:rsid w:val="0076682B"/>
    <w:rsid w:val="0077670E"/>
    <w:rsid w:val="00785258"/>
    <w:rsid w:val="00785819"/>
    <w:rsid w:val="007964F4"/>
    <w:rsid w:val="007A32D0"/>
    <w:rsid w:val="007B298D"/>
    <w:rsid w:val="007B3DB6"/>
    <w:rsid w:val="007C37E8"/>
    <w:rsid w:val="007D1512"/>
    <w:rsid w:val="007D3A33"/>
    <w:rsid w:val="007D5FC6"/>
    <w:rsid w:val="007E1F43"/>
    <w:rsid w:val="007E3611"/>
    <w:rsid w:val="007E4D73"/>
    <w:rsid w:val="007F07DE"/>
    <w:rsid w:val="007F2761"/>
    <w:rsid w:val="007F3A85"/>
    <w:rsid w:val="007F52A1"/>
    <w:rsid w:val="0080339F"/>
    <w:rsid w:val="00803DDA"/>
    <w:rsid w:val="00813104"/>
    <w:rsid w:val="0081590B"/>
    <w:rsid w:val="00821180"/>
    <w:rsid w:val="00823984"/>
    <w:rsid w:val="0083451B"/>
    <w:rsid w:val="0083792F"/>
    <w:rsid w:val="00845CB2"/>
    <w:rsid w:val="008522DC"/>
    <w:rsid w:val="00857DD0"/>
    <w:rsid w:val="00861250"/>
    <w:rsid w:val="008619F7"/>
    <w:rsid w:val="0086371F"/>
    <w:rsid w:val="0086611A"/>
    <w:rsid w:val="00876197"/>
    <w:rsid w:val="008821F6"/>
    <w:rsid w:val="008856EC"/>
    <w:rsid w:val="0089028E"/>
    <w:rsid w:val="00893D0E"/>
    <w:rsid w:val="008A0926"/>
    <w:rsid w:val="008A3CFD"/>
    <w:rsid w:val="008B354C"/>
    <w:rsid w:val="008B58C7"/>
    <w:rsid w:val="008B58FF"/>
    <w:rsid w:val="008C341D"/>
    <w:rsid w:val="008C361C"/>
    <w:rsid w:val="008C6853"/>
    <w:rsid w:val="008D746D"/>
    <w:rsid w:val="008E0B26"/>
    <w:rsid w:val="008E5EDB"/>
    <w:rsid w:val="008E7236"/>
    <w:rsid w:val="0090006C"/>
    <w:rsid w:val="009024E9"/>
    <w:rsid w:val="00902B66"/>
    <w:rsid w:val="00911BF1"/>
    <w:rsid w:val="00914C78"/>
    <w:rsid w:val="00915530"/>
    <w:rsid w:val="009161C1"/>
    <w:rsid w:val="009336D8"/>
    <w:rsid w:val="00934DF5"/>
    <w:rsid w:val="00935096"/>
    <w:rsid w:val="00935B24"/>
    <w:rsid w:val="00936816"/>
    <w:rsid w:val="009416E5"/>
    <w:rsid w:val="00941980"/>
    <w:rsid w:val="00942433"/>
    <w:rsid w:val="0094640F"/>
    <w:rsid w:val="00951A34"/>
    <w:rsid w:val="0095289C"/>
    <w:rsid w:val="00952BB7"/>
    <w:rsid w:val="00953F83"/>
    <w:rsid w:val="0095491B"/>
    <w:rsid w:val="00963198"/>
    <w:rsid w:val="00971EC6"/>
    <w:rsid w:val="009749D6"/>
    <w:rsid w:val="009760D6"/>
    <w:rsid w:val="00982FC9"/>
    <w:rsid w:val="00983BE6"/>
    <w:rsid w:val="009842D6"/>
    <w:rsid w:val="009849FC"/>
    <w:rsid w:val="00984CE4"/>
    <w:rsid w:val="009872E8"/>
    <w:rsid w:val="00993D89"/>
    <w:rsid w:val="00994120"/>
    <w:rsid w:val="009A1832"/>
    <w:rsid w:val="009A674C"/>
    <w:rsid w:val="009A7317"/>
    <w:rsid w:val="009B2A7D"/>
    <w:rsid w:val="009B3A2E"/>
    <w:rsid w:val="009B6F33"/>
    <w:rsid w:val="009C703B"/>
    <w:rsid w:val="009D319A"/>
    <w:rsid w:val="009D34A3"/>
    <w:rsid w:val="009D50EA"/>
    <w:rsid w:val="009D70CA"/>
    <w:rsid w:val="009D7E4E"/>
    <w:rsid w:val="009E041B"/>
    <w:rsid w:val="009E1875"/>
    <w:rsid w:val="009E70B9"/>
    <w:rsid w:val="009F0ADE"/>
    <w:rsid w:val="00A010E6"/>
    <w:rsid w:val="00A04EDB"/>
    <w:rsid w:val="00A063E8"/>
    <w:rsid w:val="00A0756C"/>
    <w:rsid w:val="00A17FCE"/>
    <w:rsid w:val="00A31A5D"/>
    <w:rsid w:val="00A3206C"/>
    <w:rsid w:val="00A356CF"/>
    <w:rsid w:val="00A4147D"/>
    <w:rsid w:val="00A4527A"/>
    <w:rsid w:val="00A455B6"/>
    <w:rsid w:val="00A5592C"/>
    <w:rsid w:val="00A623CD"/>
    <w:rsid w:val="00A7080A"/>
    <w:rsid w:val="00A71608"/>
    <w:rsid w:val="00A73CBA"/>
    <w:rsid w:val="00A8061E"/>
    <w:rsid w:val="00A806AD"/>
    <w:rsid w:val="00A86A70"/>
    <w:rsid w:val="00AB2718"/>
    <w:rsid w:val="00AB38AC"/>
    <w:rsid w:val="00AC2219"/>
    <w:rsid w:val="00AD0010"/>
    <w:rsid w:val="00AD529D"/>
    <w:rsid w:val="00AD577A"/>
    <w:rsid w:val="00AE1724"/>
    <w:rsid w:val="00AE57A8"/>
    <w:rsid w:val="00AE7737"/>
    <w:rsid w:val="00AF247A"/>
    <w:rsid w:val="00AF2C5D"/>
    <w:rsid w:val="00AF5A2B"/>
    <w:rsid w:val="00AF6BBD"/>
    <w:rsid w:val="00B0396B"/>
    <w:rsid w:val="00B122F3"/>
    <w:rsid w:val="00B124AE"/>
    <w:rsid w:val="00B13AFA"/>
    <w:rsid w:val="00B1439F"/>
    <w:rsid w:val="00B36B3D"/>
    <w:rsid w:val="00B4376B"/>
    <w:rsid w:val="00B46289"/>
    <w:rsid w:val="00B4628A"/>
    <w:rsid w:val="00B47A99"/>
    <w:rsid w:val="00B537ED"/>
    <w:rsid w:val="00B54FA5"/>
    <w:rsid w:val="00B55187"/>
    <w:rsid w:val="00B56B23"/>
    <w:rsid w:val="00B60852"/>
    <w:rsid w:val="00B620CC"/>
    <w:rsid w:val="00B6428D"/>
    <w:rsid w:val="00B66699"/>
    <w:rsid w:val="00B71FD9"/>
    <w:rsid w:val="00B84FDE"/>
    <w:rsid w:val="00B858B4"/>
    <w:rsid w:val="00B90466"/>
    <w:rsid w:val="00BA12DE"/>
    <w:rsid w:val="00BA20E4"/>
    <w:rsid w:val="00BA2E20"/>
    <w:rsid w:val="00BB4ACE"/>
    <w:rsid w:val="00BC05D7"/>
    <w:rsid w:val="00BD09FC"/>
    <w:rsid w:val="00BD0DCD"/>
    <w:rsid w:val="00BD5607"/>
    <w:rsid w:val="00BD6D11"/>
    <w:rsid w:val="00BE0A21"/>
    <w:rsid w:val="00BE0AB5"/>
    <w:rsid w:val="00BE1346"/>
    <w:rsid w:val="00BE3A78"/>
    <w:rsid w:val="00BE64D3"/>
    <w:rsid w:val="00BE7D2F"/>
    <w:rsid w:val="00BF1695"/>
    <w:rsid w:val="00BF3F47"/>
    <w:rsid w:val="00BF5E14"/>
    <w:rsid w:val="00C006C7"/>
    <w:rsid w:val="00C112A6"/>
    <w:rsid w:val="00C128CC"/>
    <w:rsid w:val="00C13659"/>
    <w:rsid w:val="00C16A9C"/>
    <w:rsid w:val="00C20642"/>
    <w:rsid w:val="00C242C1"/>
    <w:rsid w:val="00C24D32"/>
    <w:rsid w:val="00C317CF"/>
    <w:rsid w:val="00C401E0"/>
    <w:rsid w:val="00C446B4"/>
    <w:rsid w:val="00C47A10"/>
    <w:rsid w:val="00C60BBB"/>
    <w:rsid w:val="00C62EA2"/>
    <w:rsid w:val="00C6759B"/>
    <w:rsid w:val="00C75993"/>
    <w:rsid w:val="00C83DB2"/>
    <w:rsid w:val="00C959D7"/>
    <w:rsid w:val="00CA095C"/>
    <w:rsid w:val="00CA15BF"/>
    <w:rsid w:val="00CA17E3"/>
    <w:rsid w:val="00CA29A7"/>
    <w:rsid w:val="00CB2B77"/>
    <w:rsid w:val="00CB6AC2"/>
    <w:rsid w:val="00CC36C0"/>
    <w:rsid w:val="00D018C7"/>
    <w:rsid w:val="00D01F23"/>
    <w:rsid w:val="00D0308C"/>
    <w:rsid w:val="00D03FD2"/>
    <w:rsid w:val="00D04958"/>
    <w:rsid w:val="00D05046"/>
    <w:rsid w:val="00D1040D"/>
    <w:rsid w:val="00D11EF8"/>
    <w:rsid w:val="00D126A4"/>
    <w:rsid w:val="00D214EB"/>
    <w:rsid w:val="00D2346E"/>
    <w:rsid w:val="00D23729"/>
    <w:rsid w:val="00D32C0F"/>
    <w:rsid w:val="00D32EB7"/>
    <w:rsid w:val="00D3381E"/>
    <w:rsid w:val="00D34BC5"/>
    <w:rsid w:val="00D418EC"/>
    <w:rsid w:val="00D423D2"/>
    <w:rsid w:val="00D44D64"/>
    <w:rsid w:val="00D47C3F"/>
    <w:rsid w:val="00D5049B"/>
    <w:rsid w:val="00D50BE0"/>
    <w:rsid w:val="00D56046"/>
    <w:rsid w:val="00D57452"/>
    <w:rsid w:val="00D601EB"/>
    <w:rsid w:val="00D60E1A"/>
    <w:rsid w:val="00D65338"/>
    <w:rsid w:val="00D65E85"/>
    <w:rsid w:val="00D70C65"/>
    <w:rsid w:val="00D70C8D"/>
    <w:rsid w:val="00D71431"/>
    <w:rsid w:val="00D72428"/>
    <w:rsid w:val="00D7641B"/>
    <w:rsid w:val="00D77D6B"/>
    <w:rsid w:val="00D8581B"/>
    <w:rsid w:val="00D876DD"/>
    <w:rsid w:val="00D932F5"/>
    <w:rsid w:val="00D94709"/>
    <w:rsid w:val="00DA1E85"/>
    <w:rsid w:val="00DA46C7"/>
    <w:rsid w:val="00DA493B"/>
    <w:rsid w:val="00DA5F63"/>
    <w:rsid w:val="00DB5B59"/>
    <w:rsid w:val="00DB757B"/>
    <w:rsid w:val="00DC2B55"/>
    <w:rsid w:val="00DD02F8"/>
    <w:rsid w:val="00DD310F"/>
    <w:rsid w:val="00DD5B6A"/>
    <w:rsid w:val="00DD7B51"/>
    <w:rsid w:val="00DE0D4D"/>
    <w:rsid w:val="00DE4FBA"/>
    <w:rsid w:val="00DF0442"/>
    <w:rsid w:val="00DF3E3F"/>
    <w:rsid w:val="00DF400B"/>
    <w:rsid w:val="00DF7BDB"/>
    <w:rsid w:val="00E12263"/>
    <w:rsid w:val="00E13FA7"/>
    <w:rsid w:val="00E208C6"/>
    <w:rsid w:val="00E34FB6"/>
    <w:rsid w:val="00E365CA"/>
    <w:rsid w:val="00E40595"/>
    <w:rsid w:val="00E40C38"/>
    <w:rsid w:val="00E413A2"/>
    <w:rsid w:val="00E45CE1"/>
    <w:rsid w:val="00E47652"/>
    <w:rsid w:val="00E47DB9"/>
    <w:rsid w:val="00E563B2"/>
    <w:rsid w:val="00E57100"/>
    <w:rsid w:val="00E62E2A"/>
    <w:rsid w:val="00E663C5"/>
    <w:rsid w:val="00E671FC"/>
    <w:rsid w:val="00E6752E"/>
    <w:rsid w:val="00E71612"/>
    <w:rsid w:val="00E72594"/>
    <w:rsid w:val="00E73230"/>
    <w:rsid w:val="00E738CC"/>
    <w:rsid w:val="00E768CA"/>
    <w:rsid w:val="00E806B7"/>
    <w:rsid w:val="00E82F25"/>
    <w:rsid w:val="00E87900"/>
    <w:rsid w:val="00EA0160"/>
    <w:rsid w:val="00EA0263"/>
    <w:rsid w:val="00EA221A"/>
    <w:rsid w:val="00EA48D4"/>
    <w:rsid w:val="00EA6F8C"/>
    <w:rsid w:val="00EB07AE"/>
    <w:rsid w:val="00EB4BA4"/>
    <w:rsid w:val="00EC0591"/>
    <w:rsid w:val="00EC235B"/>
    <w:rsid w:val="00EC7ED9"/>
    <w:rsid w:val="00ED3126"/>
    <w:rsid w:val="00EE0985"/>
    <w:rsid w:val="00EE2570"/>
    <w:rsid w:val="00EE6E29"/>
    <w:rsid w:val="00EF2E62"/>
    <w:rsid w:val="00EF30E7"/>
    <w:rsid w:val="00EF3A1E"/>
    <w:rsid w:val="00EF717F"/>
    <w:rsid w:val="00EF7402"/>
    <w:rsid w:val="00F03E91"/>
    <w:rsid w:val="00F0614F"/>
    <w:rsid w:val="00F118A6"/>
    <w:rsid w:val="00F302E8"/>
    <w:rsid w:val="00F31C96"/>
    <w:rsid w:val="00F3285C"/>
    <w:rsid w:val="00F4035C"/>
    <w:rsid w:val="00F40892"/>
    <w:rsid w:val="00F51B90"/>
    <w:rsid w:val="00F5350F"/>
    <w:rsid w:val="00F57BB6"/>
    <w:rsid w:val="00F60B40"/>
    <w:rsid w:val="00F6535F"/>
    <w:rsid w:val="00F65728"/>
    <w:rsid w:val="00F73DF6"/>
    <w:rsid w:val="00F7678E"/>
    <w:rsid w:val="00F771C3"/>
    <w:rsid w:val="00F80E8B"/>
    <w:rsid w:val="00F82138"/>
    <w:rsid w:val="00F91005"/>
    <w:rsid w:val="00F93388"/>
    <w:rsid w:val="00F95481"/>
    <w:rsid w:val="00F9611A"/>
    <w:rsid w:val="00FA243D"/>
    <w:rsid w:val="00FA3BE2"/>
    <w:rsid w:val="00FB477C"/>
    <w:rsid w:val="00FC03FF"/>
    <w:rsid w:val="00FC107A"/>
    <w:rsid w:val="00FC61C0"/>
    <w:rsid w:val="00FC6261"/>
    <w:rsid w:val="00FC6464"/>
    <w:rsid w:val="00FD3444"/>
    <w:rsid w:val="00FD39F4"/>
    <w:rsid w:val="00FF26D5"/>
    <w:rsid w:val="00FF7174"/>
    <w:rsid w:val="0375005C"/>
    <w:rsid w:val="146B1CA3"/>
    <w:rsid w:val="17FF44C5"/>
    <w:rsid w:val="1D291FE4"/>
    <w:rsid w:val="1FCF0C21"/>
    <w:rsid w:val="238D73DB"/>
    <w:rsid w:val="25BE4388"/>
    <w:rsid w:val="293E11D1"/>
    <w:rsid w:val="32602006"/>
    <w:rsid w:val="3AED5FA8"/>
    <w:rsid w:val="47596E9F"/>
    <w:rsid w:val="4A1B1FA5"/>
    <w:rsid w:val="5C031F8B"/>
    <w:rsid w:val="63E91153"/>
    <w:rsid w:val="64542A70"/>
    <w:rsid w:val="674B3C52"/>
    <w:rsid w:val="6C3C5FDC"/>
    <w:rsid w:val="6C7D698A"/>
    <w:rsid w:val="720B11C4"/>
    <w:rsid w:val="74477EFB"/>
    <w:rsid w:val="76E61C4D"/>
    <w:rsid w:val="773C7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iPriority="0" w:semiHidden="0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Times New Roman" w:hAnsi="Times New Roman"/>
      <w:szCs w:val="24"/>
    </w:rPr>
  </w:style>
  <w:style w:type="paragraph" w:styleId="3">
    <w:name w:val="Body Text"/>
    <w:basedOn w:val="1"/>
    <w:next w:val="4"/>
    <w:autoRedefine/>
    <w:unhideWhenUsed/>
    <w:qFormat/>
    <w:uiPriority w:val="99"/>
    <w:pPr>
      <w:spacing w:after="120"/>
    </w:pPr>
    <w:rPr>
      <w:rFonts w:ascii="Times New Roman" w:hAnsi="Times New Roman"/>
    </w:rPr>
  </w:style>
  <w:style w:type="paragraph" w:styleId="4">
    <w:name w:val="Normal Indent"/>
    <w:basedOn w:val="1"/>
    <w:next w:val="3"/>
    <w:unhideWhenUsed/>
    <w:qFormat/>
    <w:uiPriority w:val="0"/>
    <w:pPr>
      <w:ind w:firstLine="420"/>
    </w:pPr>
  </w:style>
  <w:style w:type="paragraph" w:styleId="5">
    <w:name w:val="footer"/>
    <w:basedOn w:val="1"/>
    <w:link w:val="1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autoRedefine/>
    <w:qFormat/>
    <w:uiPriority w:val="99"/>
  </w:style>
  <w:style w:type="character" w:styleId="10">
    <w:name w:val="FollowedHyperlink"/>
    <w:basedOn w:val="8"/>
    <w:autoRedefine/>
    <w:qFormat/>
    <w:uiPriority w:val="99"/>
    <w:rPr>
      <w:color w:val="333333"/>
      <w:u w:val="none"/>
    </w:rPr>
  </w:style>
  <w:style w:type="character" w:styleId="11">
    <w:name w:val="Hyperlink"/>
    <w:basedOn w:val="8"/>
    <w:autoRedefine/>
    <w:qFormat/>
    <w:uiPriority w:val="99"/>
    <w:rPr>
      <w:color w:val="333333"/>
      <w:u w:val="none"/>
    </w:rPr>
  </w:style>
  <w:style w:type="character" w:customStyle="1" w:styleId="12">
    <w:name w:val="页眉 Char"/>
    <w:link w:val="6"/>
    <w:autoRedefine/>
    <w:semiHidden/>
    <w:qFormat/>
    <w:locked/>
    <w:uiPriority w:val="99"/>
    <w:rPr>
      <w:sz w:val="18"/>
      <w:szCs w:val="18"/>
    </w:rPr>
  </w:style>
  <w:style w:type="character" w:customStyle="1" w:styleId="13">
    <w:name w:val="页脚 Char"/>
    <w:link w:val="5"/>
    <w:autoRedefine/>
    <w:semiHidden/>
    <w:qFormat/>
    <w:locked/>
    <w:uiPriority w:val="99"/>
    <w:rPr>
      <w:sz w:val="18"/>
      <w:szCs w:val="18"/>
    </w:rPr>
  </w:style>
  <w:style w:type="character" w:customStyle="1" w:styleId="14">
    <w:name w:val="layui-laypage-cur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BJCX</Company>
  <Pages>1</Pages>
  <Words>200</Words>
  <Characters>1146</Characters>
  <Lines>9</Lines>
  <Paragraphs>2</Paragraphs>
  <TotalTime>18</TotalTime>
  <ScaleCrop>false</ScaleCrop>
  <LinksUpToDate>false</LinksUpToDate>
  <CharactersWithSpaces>1344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2021-05-07T09:03:00Z</dcterms:created>
  <dc:creator>贵州泰禾招标造价咨询有限公司:(毕节)泰禾招标造价咨询有限公司</dc:creator>
  <cp:lastModifiedBy>差不多先生</cp:lastModifiedBy>
  <cp:lastPrinted>2021-07-13T08:32:00Z</cp:lastPrinted>
  <dcterms:modified xsi:type="dcterms:W3CDTF">2024-02-20T08:19:26Z</dcterms:modified>
  <dc:title>毕节市财贸学校关于校园文化建设竞争性磋商的公告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FF67F9C19948411CAADEEAEBE8108044_12</vt:lpwstr>
  </property>
</Properties>
</file>